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12" w:rsidRPr="00634497" w:rsidRDefault="000A5512" w:rsidP="000A5512">
      <w:pPr>
        <w:pStyle w:val="01INTROBOLD"/>
        <w:rPr>
          <w:rFonts w:cs="Arial"/>
          <w:lang w:val="de-DE"/>
        </w:rPr>
      </w:pPr>
      <w:proofErr w:type="spellStart"/>
      <w:r w:rsidRPr="00634497">
        <w:rPr>
          <w:rFonts w:cs="Arial"/>
          <w:lang w:val="de-DE"/>
        </w:rPr>
        <w:t>Abarth</w:t>
      </w:r>
      <w:proofErr w:type="spellEnd"/>
      <w:r w:rsidRPr="00634497">
        <w:rPr>
          <w:rFonts w:cs="Arial"/>
          <w:lang w:val="de-DE"/>
        </w:rPr>
        <w:t xml:space="preserve"> </w:t>
      </w:r>
      <w:r>
        <w:rPr>
          <w:rFonts w:cs="Arial"/>
          <w:lang w:val="de-DE"/>
        </w:rPr>
        <w:t>124 Rally feiert Wettbewerbspremiere bei der Rallye Monte Carlo</w:t>
      </w:r>
      <w:r w:rsidRPr="00634497">
        <w:rPr>
          <w:rFonts w:cs="Arial"/>
          <w:lang w:val="de-DE"/>
        </w:rPr>
        <w:t xml:space="preserve"> </w:t>
      </w:r>
    </w:p>
    <w:p w:rsidR="00923D53" w:rsidRDefault="00923D53" w:rsidP="002C407B">
      <w:pPr>
        <w:pStyle w:val="04NomeLetteraItalic"/>
        <w:spacing w:line="240" w:lineRule="auto"/>
        <w:rPr>
          <w:rFonts w:ascii="Arial" w:hAnsi="Arial" w:cs="Times New Roman"/>
          <w:b/>
          <w:i w:val="0"/>
          <w:color w:val="E52713" w:themeColor="accent1"/>
          <w:sz w:val="24"/>
          <w:szCs w:val="24"/>
        </w:rPr>
      </w:pPr>
    </w:p>
    <w:p w:rsidR="000A5512" w:rsidRPr="00634497" w:rsidRDefault="000A5512" w:rsidP="000A5512">
      <w:pPr>
        <w:pStyle w:val="01INTRO"/>
        <w:rPr>
          <w:rFonts w:cs="Arial"/>
          <w:lang w:val="de-DE"/>
        </w:rPr>
      </w:pPr>
      <w:r>
        <w:rPr>
          <w:rFonts w:cs="Arial"/>
          <w:lang w:val="de-DE"/>
        </w:rPr>
        <w:t xml:space="preserve">Legendäre Marke kehrt beim Auftakt zur Weltmeisterschaft 2017 Mitte Januar in die internationale Rallyeszene zurück. Drei Privatteams gehen mit dem rund 220 kW (300 PS) starken Rallyeauto an den Start, das für die Kategorie R-GT entwickelt wurde. </w:t>
      </w:r>
    </w:p>
    <w:p w:rsidR="00D762C7" w:rsidRPr="000A5512" w:rsidRDefault="00D762C7" w:rsidP="002C407B">
      <w:pPr>
        <w:spacing w:line="360" w:lineRule="auto"/>
        <w:jc w:val="both"/>
        <w:rPr>
          <w:b/>
          <w:sz w:val="22"/>
          <w:szCs w:val="20"/>
          <w:lang w:val="de-DE"/>
        </w:rPr>
      </w:pPr>
    </w:p>
    <w:p w:rsidR="000A5512" w:rsidRDefault="000A5512" w:rsidP="00D762C7">
      <w:pPr>
        <w:jc w:val="both"/>
        <w:rPr>
          <w:sz w:val="20"/>
          <w:szCs w:val="20"/>
          <w:lang w:val="de-AT"/>
        </w:rPr>
      </w:pPr>
      <w:r>
        <w:rPr>
          <w:b/>
          <w:sz w:val="20"/>
          <w:szCs w:val="20"/>
          <w:lang w:val="de-DE"/>
        </w:rPr>
        <w:t>Wien</w:t>
      </w:r>
      <w:r w:rsidRPr="000A5512">
        <w:rPr>
          <w:b/>
          <w:sz w:val="20"/>
          <w:szCs w:val="20"/>
          <w:lang w:val="de-DE"/>
        </w:rPr>
        <w:t>, im Januar 2017</w:t>
      </w:r>
    </w:p>
    <w:p w:rsidR="000A5512" w:rsidRDefault="000A5512" w:rsidP="00D762C7">
      <w:pPr>
        <w:jc w:val="both"/>
        <w:rPr>
          <w:sz w:val="20"/>
          <w:szCs w:val="20"/>
          <w:lang w:val="de-AT"/>
        </w:rPr>
      </w:pPr>
    </w:p>
    <w:p w:rsidR="000A5512" w:rsidRPr="000A5512" w:rsidRDefault="000A5512" w:rsidP="000A5512">
      <w:pPr>
        <w:pStyle w:val="01TEXT"/>
        <w:jc w:val="both"/>
        <w:rPr>
          <w:sz w:val="20"/>
          <w:szCs w:val="20"/>
          <w:lang w:val="de-DE"/>
        </w:rPr>
      </w:pPr>
      <w:r w:rsidRPr="000A5512">
        <w:rPr>
          <w:sz w:val="20"/>
          <w:szCs w:val="20"/>
          <w:lang w:val="de-DE"/>
        </w:rPr>
        <w:t xml:space="preserve">37 Jahre nach dem Sieg von Walter Röhrl im Fiat 131 </w:t>
      </w:r>
      <w:proofErr w:type="spellStart"/>
      <w:r w:rsidRPr="000A5512">
        <w:rPr>
          <w:sz w:val="20"/>
          <w:szCs w:val="20"/>
          <w:lang w:val="de-DE"/>
        </w:rPr>
        <w:t>Abarth</w:t>
      </w:r>
      <w:proofErr w:type="spellEnd"/>
      <w:r w:rsidRPr="000A5512">
        <w:rPr>
          <w:sz w:val="20"/>
          <w:szCs w:val="20"/>
          <w:lang w:val="de-DE"/>
        </w:rPr>
        <w:t xml:space="preserve"> kehrt die Marke mit dem Skorpion im Wappen zur Rallye Monte Carlo zurück. Gleich drei von privaten Teams eingesetzte </w:t>
      </w:r>
      <w:proofErr w:type="spellStart"/>
      <w:r w:rsidRPr="000A5512">
        <w:rPr>
          <w:sz w:val="20"/>
          <w:szCs w:val="20"/>
          <w:lang w:val="de-DE"/>
        </w:rPr>
        <w:t>Abarth</w:t>
      </w:r>
      <w:proofErr w:type="spellEnd"/>
      <w:r w:rsidRPr="000A5512">
        <w:rPr>
          <w:sz w:val="20"/>
          <w:szCs w:val="20"/>
          <w:lang w:val="de-DE"/>
        </w:rPr>
        <w:t xml:space="preserve"> 124 Rally rollen am 19. Januar 2017 über die Startrampe vor dem weltberühmten Casino. Der frühere Vize-Weltmeister François </w:t>
      </w:r>
      <w:proofErr w:type="spellStart"/>
      <w:r w:rsidRPr="000A5512">
        <w:rPr>
          <w:sz w:val="20"/>
          <w:szCs w:val="20"/>
          <w:lang w:val="de-DE"/>
        </w:rPr>
        <w:t>Delecour</w:t>
      </w:r>
      <w:proofErr w:type="spellEnd"/>
      <w:r w:rsidRPr="000A5512">
        <w:rPr>
          <w:sz w:val="20"/>
          <w:szCs w:val="20"/>
          <w:lang w:val="de-DE"/>
        </w:rPr>
        <w:t xml:space="preserve"> (Frankreich) sowie die beiden Italiener Fabio </w:t>
      </w:r>
      <w:proofErr w:type="spellStart"/>
      <w:r w:rsidRPr="000A5512">
        <w:rPr>
          <w:sz w:val="20"/>
          <w:szCs w:val="20"/>
          <w:lang w:val="de-DE"/>
        </w:rPr>
        <w:t>Andolfi</w:t>
      </w:r>
      <w:proofErr w:type="spellEnd"/>
      <w:r w:rsidRPr="000A5512">
        <w:rPr>
          <w:sz w:val="20"/>
          <w:szCs w:val="20"/>
          <w:lang w:val="de-DE"/>
        </w:rPr>
        <w:t xml:space="preserve"> und Gabriele </w:t>
      </w:r>
      <w:proofErr w:type="spellStart"/>
      <w:r w:rsidRPr="000A5512">
        <w:rPr>
          <w:sz w:val="20"/>
          <w:szCs w:val="20"/>
          <w:lang w:val="de-DE"/>
        </w:rPr>
        <w:t>Noberasco</w:t>
      </w:r>
      <w:proofErr w:type="spellEnd"/>
      <w:r w:rsidRPr="000A5512">
        <w:rPr>
          <w:sz w:val="20"/>
          <w:szCs w:val="20"/>
          <w:lang w:val="de-DE"/>
        </w:rPr>
        <w:t xml:space="preserve"> nehmen im neuesten Rallyeauto von </w:t>
      </w:r>
      <w:proofErr w:type="spellStart"/>
      <w:r w:rsidRPr="000A5512">
        <w:rPr>
          <w:sz w:val="20"/>
          <w:szCs w:val="20"/>
          <w:lang w:val="de-DE"/>
        </w:rPr>
        <w:t>Abarth</w:t>
      </w:r>
      <w:proofErr w:type="spellEnd"/>
      <w:r w:rsidRPr="000A5512">
        <w:rPr>
          <w:sz w:val="20"/>
          <w:szCs w:val="20"/>
          <w:lang w:val="de-DE"/>
        </w:rPr>
        <w:t xml:space="preserve"> die 17 Wertungsprüfungen mit einer Gesamtlänge von 382 Kilometer in Angriff. Zielankunft ist am 22. Januar, wiederum in Monaco.</w:t>
      </w:r>
    </w:p>
    <w:p w:rsidR="000A5512" w:rsidRPr="000A5512" w:rsidRDefault="000A5512" w:rsidP="000A5512">
      <w:pPr>
        <w:pStyle w:val="01TEXT"/>
        <w:jc w:val="both"/>
        <w:rPr>
          <w:sz w:val="20"/>
          <w:szCs w:val="20"/>
          <w:lang w:val="de-DE"/>
        </w:rPr>
      </w:pPr>
    </w:p>
    <w:p w:rsidR="000A5512" w:rsidRPr="000A5512" w:rsidRDefault="000A5512" w:rsidP="000A5512">
      <w:pPr>
        <w:pStyle w:val="01TEXT"/>
        <w:jc w:val="both"/>
        <w:rPr>
          <w:sz w:val="20"/>
          <w:szCs w:val="20"/>
          <w:lang w:val="de-DE"/>
        </w:rPr>
      </w:pPr>
      <w:r w:rsidRPr="000A5512">
        <w:rPr>
          <w:sz w:val="20"/>
          <w:szCs w:val="20"/>
          <w:lang w:val="de-DE"/>
        </w:rPr>
        <w:t xml:space="preserve">Der </w:t>
      </w:r>
      <w:proofErr w:type="spellStart"/>
      <w:r w:rsidRPr="000A5512">
        <w:rPr>
          <w:sz w:val="20"/>
          <w:szCs w:val="20"/>
          <w:lang w:val="de-DE"/>
        </w:rPr>
        <w:t>Abarth</w:t>
      </w:r>
      <w:proofErr w:type="spellEnd"/>
      <w:r w:rsidRPr="000A5512">
        <w:rPr>
          <w:sz w:val="20"/>
          <w:szCs w:val="20"/>
          <w:lang w:val="de-DE"/>
        </w:rPr>
        <w:t xml:space="preserve"> 124 Rally basiert auf dem Serienmodell </w:t>
      </w:r>
      <w:proofErr w:type="spellStart"/>
      <w:r w:rsidRPr="000A5512">
        <w:rPr>
          <w:sz w:val="20"/>
          <w:szCs w:val="20"/>
          <w:lang w:val="de-DE"/>
        </w:rPr>
        <w:t>Abarth</w:t>
      </w:r>
      <w:proofErr w:type="spellEnd"/>
      <w:r w:rsidRPr="000A5512">
        <w:rPr>
          <w:sz w:val="20"/>
          <w:szCs w:val="20"/>
          <w:lang w:val="de-DE"/>
        </w:rPr>
        <w:t xml:space="preserve"> 124 </w:t>
      </w:r>
      <w:proofErr w:type="spellStart"/>
      <w:r w:rsidRPr="000A5512">
        <w:rPr>
          <w:sz w:val="20"/>
          <w:szCs w:val="20"/>
          <w:lang w:val="de-DE"/>
        </w:rPr>
        <w:t>spider</w:t>
      </w:r>
      <w:proofErr w:type="spellEnd"/>
      <w:r w:rsidRPr="000A5512">
        <w:rPr>
          <w:sz w:val="20"/>
          <w:szCs w:val="20"/>
          <w:lang w:val="de-DE"/>
        </w:rPr>
        <w:t xml:space="preserve">, ist aber gemäß dem technischen Reglement der Kategorie R-GT modifiziert. So wird der </w:t>
      </w:r>
      <w:proofErr w:type="spellStart"/>
      <w:r w:rsidRPr="000A5512">
        <w:rPr>
          <w:sz w:val="20"/>
          <w:szCs w:val="20"/>
          <w:lang w:val="de-DE"/>
        </w:rPr>
        <w:t>Abarth</w:t>
      </w:r>
      <w:proofErr w:type="spellEnd"/>
      <w:r w:rsidRPr="000A5512">
        <w:rPr>
          <w:sz w:val="20"/>
          <w:szCs w:val="20"/>
          <w:lang w:val="de-DE"/>
        </w:rPr>
        <w:t xml:space="preserve"> 124 Rally von einem Vierzylinder-Turbobenziner mit 1,8 Liter Hubraum angetrieben. Das wegen der zwei obenliegenden Nockenwellen mit dem italienischen Zusatz „</w:t>
      </w:r>
      <w:proofErr w:type="spellStart"/>
      <w:r w:rsidRPr="000A5512">
        <w:rPr>
          <w:sz w:val="20"/>
          <w:szCs w:val="20"/>
          <w:lang w:val="de-DE"/>
        </w:rPr>
        <w:t>Bialbero</w:t>
      </w:r>
      <w:proofErr w:type="spellEnd"/>
      <w:r w:rsidRPr="000A5512">
        <w:rPr>
          <w:sz w:val="20"/>
          <w:szCs w:val="20"/>
          <w:lang w:val="de-DE"/>
        </w:rPr>
        <w:t>“ versehene Triebwerk leistet rund 220 kW (300 PS). Die Fahrer wechseln die Gänge mittels Schaltwippen am Lenkrad. Das Stoffverdeck des Serien-Roadsters ist durch ein Hardtop aus Kohlefaser-</w:t>
      </w:r>
      <w:proofErr w:type="spellStart"/>
      <w:r w:rsidRPr="000A5512">
        <w:rPr>
          <w:sz w:val="20"/>
          <w:szCs w:val="20"/>
          <w:lang w:val="de-DE"/>
        </w:rPr>
        <w:t>Kevlar</w:t>
      </w:r>
      <w:proofErr w:type="spellEnd"/>
      <w:r w:rsidRPr="000A5512">
        <w:rPr>
          <w:sz w:val="20"/>
          <w:szCs w:val="20"/>
          <w:lang w:val="de-DE"/>
        </w:rPr>
        <w:t xml:space="preserve">-Verbundstoff ersetzt. Schalensitze, Sechspunkt-Hosenträgergurte und der Überrollkäfig aus armdicken Stahlrohren sorgen für die Sicherheit von Fahrer und Copilot. </w:t>
      </w:r>
    </w:p>
    <w:p w:rsidR="000A5512" w:rsidRPr="000A5512" w:rsidRDefault="000A5512" w:rsidP="000A5512">
      <w:pPr>
        <w:pStyle w:val="01TEXT"/>
        <w:jc w:val="both"/>
        <w:rPr>
          <w:sz w:val="20"/>
          <w:szCs w:val="20"/>
          <w:lang w:val="de-DE"/>
        </w:rPr>
      </w:pPr>
    </w:p>
    <w:p w:rsidR="000A5512" w:rsidRPr="000A5512" w:rsidRDefault="000A5512" w:rsidP="000A5512">
      <w:pPr>
        <w:pStyle w:val="01TEXT"/>
        <w:jc w:val="both"/>
        <w:rPr>
          <w:sz w:val="20"/>
          <w:szCs w:val="20"/>
          <w:lang w:val="de-DE"/>
        </w:rPr>
      </w:pPr>
      <w:r w:rsidRPr="000A5512">
        <w:rPr>
          <w:sz w:val="20"/>
          <w:szCs w:val="20"/>
          <w:lang w:val="de-DE"/>
        </w:rPr>
        <w:t xml:space="preserve">Das Fahrwerk des </w:t>
      </w:r>
      <w:proofErr w:type="spellStart"/>
      <w:r w:rsidRPr="000A5512">
        <w:rPr>
          <w:sz w:val="20"/>
          <w:szCs w:val="20"/>
          <w:lang w:val="de-DE"/>
        </w:rPr>
        <w:t>Abarth</w:t>
      </w:r>
      <w:proofErr w:type="spellEnd"/>
      <w:r w:rsidRPr="000A5512">
        <w:rPr>
          <w:sz w:val="20"/>
          <w:szCs w:val="20"/>
          <w:lang w:val="de-DE"/>
        </w:rPr>
        <w:t xml:space="preserve"> 124 Rally, der leer nur 1.000 Kilogramm wiegt, baut auf einer Doppelquerlenker-Aufhängung an der Vorderachse und einer Multilink-Hinterachse auf. Unterschiedlich dimensionierte Kurvenstabilisatoren ermöglichen ebenso die Anpassung des Fahrwerks an die Vorlieben der Piloten beziehungsweise die Streckenbedingungen wie die verstellbaren Stoßdämpfer und Federn. Auf die 18 Zoll großen Leichtmetallräder, die außerdem einer großdimensionierten Bremsanlage mit innenbelüfteten Scheiben ringsum Platz gibt, werden je nach Wetterlage fast profillose Slicks oder Schneereifen mit und ohne Spikes montiert. Wie in der Kategorie R-GT vorgeschrieben, wird der </w:t>
      </w:r>
      <w:proofErr w:type="spellStart"/>
      <w:r w:rsidRPr="000A5512">
        <w:rPr>
          <w:sz w:val="20"/>
          <w:szCs w:val="20"/>
          <w:lang w:val="de-DE"/>
        </w:rPr>
        <w:t>Abarth</w:t>
      </w:r>
      <w:proofErr w:type="spellEnd"/>
      <w:r w:rsidRPr="000A5512">
        <w:rPr>
          <w:sz w:val="20"/>
          <w:szCs w:val="20"/>
          <w:lang w:val="de-DE"/>
        </w:rPr>
        <w:t xml:space="preserve"> 124 Rally – wie auch der serienmäßige </w:t>
      </w:r>
      <w:proofErr w:type="spellStart"/>
      <w:r w:rsidRPr="000A5512">
        <w:rPr>
          <w:sz w:val="20"/>
          <w:szCs w:val="20"/>
          <w:lang w:val="de-DE"/>
        </w:rPr>
        <w:t>Abarth</w:t>
      </w:r>
      <w:proofErr w:type="spellEnd"/>
      <w:r w:rsidRPr="000A5512">
        <w:rPr>
          <w:sz w:val="20"/>
          <w:szCs w:val="20"/>
          <w:lang w:val="de-DE"/>
        </w:rPr>
        <w:t xml:space="preserve"> 124 </w:t>
      </w:r>
      <w:proofErr w:type="spellStart"/>
      <w:r w:rsidRPr="000A5512">
        <w:rPr>
          <w:sz w:val="20"/>
          <w:szCs w:val="20"/>
          <w:lang w:val="de-DE"/>
        </w:rPr>
        <w:t>spider</w:t>
      </w:r>
      <w:proofErr w:type="spellEnd"/>
      <w:r w:rsidRPr="000A5512">
        <w:rPr>
          <w:sz w:val="20"/>
          <w:szCs w:val="20"/>
          <w:lang w:val="de-DE"/>
        </w:rPr>
        <w:t xml:space="preserve"> – über die Hinterräder angetrieben.</w:t>
      </w:r>
    </w:p>
    <w:p w:rsidR="000A5512" w:rsidRPr="000A5512" w:rsidRDefault="000A5512" w:rsidP="000A5512">
      <w:pPr>
        <w:pStyle w:val="01TEXT"/>
        <w:jc w:val="both"/>
        <w:rPr>
          <w:sz w:val="20"/>
          <w:szCs w:val="20"/>
          <w:lang w:val="de-DE"/>
        </w:rPr>
      </w:pPr>
    </w:p>
    <w:p w:rsidR="000A5512" w:rsidRPr="000A5512" w:rsidRDefault="000A5512" w:rsidP="000A5512">
      <w:pPr>
        <w:pStyle w:val="01TEXT"/>
        <w:jc w:val="both"/>
        <w:rPr>
          <w:sz w:val="20"/>
          <w:szCs w:val="20"/>
          <w:lang w:val="de-DE"/>
        </w:rPr>
      </w:pPr>
      <w:r w:rsidRPr="000A5512">
        <w:rPr>
          <w:sz w:val="20"/>
          <w:szCs w:val="20"/>
          <w:lang w:val="de-DE"/>
        </w:rPr>
        <w:t xml:space="preserve">Bei der Optik zieht der neue </w:t>
      </w:r>
      <w:proofErr w:type="spellStart"/>
      <w:r w:rsidRPr="000A5512">
        <w:rPr>
          <w:sz w:val="20"/>
          <w:szCs w:val="20"/>
          <w:lang w:val="de-DE"/>
        </w:rPr>
        <w:t>Abarth</w:t>
      </w:r>
      <w:proofErr w:type="spellEnd"/>
      <w:r w:rsidRPr="000A5512">
        <w:rPr>
          <w:sz w:val="20"/>
          <w:szCs w:val="20"/>
          <w:lang w:val="de-DE"/>
        </w:rPr>
        <w:t xml:space="preserve"> 124 Rally bewusst Parallelen zu einem legendären Vorläufermodell. Der Fiat 124 </w:t>
      </w:r>
      <w:proofErr w:type="spellStart"/>
      <w:r w:rsidRPr="000A5512">
        <w:rPr>
          <w:sz w:val="20"/>
          <w:szCs w:val="20"/>
          <w:lang w:val="de-DE"/>
        </w:rPr>
        <w:t>Abarth</w:t>
      </w:r>
      <w:proofErr w:type="spellEnd"/>
      <w:r w:rsidRPr="000A5512">
        <w:rPr>
          <w:sz w:val="20"/>
          <w:szCs w:val="20"/>
          <w:lang w:val="de-DE"/>
        </w:rPr>
        <w:t xml:space="preserve"> Rally gewann in den 1970er Jahren drei Vizetitel in der Marken-Weltmeisterschaft. </w:t>
      </w:r>
    </w:p>
    <w:p w:rsidR="000A5512" w:rsidRPr="000A5512" w:rsidRDefault="000A5512" w:rsidP="000A5512">
      <w:pPr>
        <w:pStyle w:val="01TEXT"/>
        <w:jc w:val="both"/>
        <w:rPr>
          <w:sz w:val="20"/>
          <w:szCs w:val="20"/>
          <w:lang w:val="de-DE"/>
        </w:rPr>
      </w:pPr>
    </w:p>
    <w:p w:rsidR="000A5512" w:rsidRPr="000A5512" w:rsidRDefault="000A5512" w:rsidP="000A5512">
      <w:pPr>
        <w:pStyle w:val="01TEXT"/>
        <w:jc w:val="both"/>
        <w:rPr>
          <w:sz w:val="20"/>
          <w:szCs w:val="20"/>
          <w:lang w:val="de-DE"/>
        </w:rPr>
      </w:pPr>
      <w:r w:rsidRPr="000A5512">
        <w:rPr>
          <w:sz w:val="20"/>
          <w:szCs w:val="20"/>
          <w:lang w:val="de-DE"/>
        </w:rPr>
        <w:lastRenderedPageBreak/>
        <w:t xml:space="preserve">Der Start von drei </w:t>
      </w:r>
      <w:proofErr w:type="spellStart"/>
      <w:r w:rsidRPr="000A5512">
        <w:rPr>
          <w:sz w:val="20"/>
          <w:szCs w:val="20"/>
          <w:lang w:val="de-DE"/>
        </w:rPr>
        <w:t>Abarth</w:t>
      </w:r>
      <w:proofErr w:type="spellEnd"/>
      <w:r w:rsidRPr="000A5512">
        <w:rPr>
          <w:sz w:val="20"/>
          <w:szCs w:val="20"/>
          <w:lang w:val="de-DE"/>
        </w:rPr>
        <w:t xml:space="preserve"> 124 Rally bei der Rallye Monte Carlo läutet eine neue Ära in der Motorporthistorie der Marke ein. </w:t>
      </w:r>
      <w:proofErr w:type="spellStart"/>
      <w:r w:rsidRPr="000A5512">
        <w:rPr>
          <w:sz w:val="20"/>
          <w:szCs w:val="20"/>
          <w:lang w:val="de-DE"/>
        </w:rPr>
        <w:t>Abarth</w:t>
      </w:r>
      <w:proofErr w:type="spellEnd"/>
      <w:r w:rsidRPr="000A5512">
        <w:rPr>
          <w:sz w:val="20"/>
          <w:szCs w:val="20"/>
          <w:lang w:val="de-DE"/>
        </w:rPr>
        <w:t xml:space="preserve"> veranstaltet 2017 außerdem im Rahmen der Italienischen Rallye-Meisterschaft für R-GT-Fahrzeuge einen Markenpokal. Fahrer des </w:t>
      </w:r>
      <w:proofErr w:type="spellStart"/>
      <w:r w:rsidRPr="000A5512">
        <w:rPr>
          <w:sz w:val="20"/>
          <w:szCs w:val="20"/>
          <w:lang w:val="de-DE"/>
        </w:rPr>
        <w:t>Abarth</w:t>
      </w:r>
      <w:proofErr w:type="spellEnd"/>
      <w:r w:rsidRPr="000A5512">
        <w:rPr>
          <w:sz w:val="20"/>
          <w:szCs w:val="20"/>
          <w:lang w:val="de-DE"/>
        </w:rPr>
        <w:t xml:space="preserve"> 124 Rally können in der sieben Läufe umfassenden Rennserie insgesamt mehr als 100.000 Euro Preisgeld gewinnen. Darüber hinaus kann der Gewinner der U23-Wertung am Jahresende eine weitere Rallye im Team von </w:t>
      </w:r>
      <w:proofErr w:type="spellStart"/>
      <w:r w:rsidRPr="000A5512">
        <w:rPr>
          <w:sz w:val="20"/>
          <w:szCs w:val="20"/>
          <w:lang w:val="de-DE"/>
        </w:rPr>
        <w:t>Abarth</w:t>
      </w:r>
      <w:proofErr w:type="spellEnd"/>
      <w:r w:rsidRPr="000A5512">
        <w:rPr>
          <w:sz w:val="20"/>
          <w:szCs w:val="20"/>
          <w:lang w:val="de-DE"/>
        </w:rPr>
        <w:t xml:space="preserve"> bestreiten. </w:t>
      </w:r>
    </w:p>
    <w:p w:rsidR="000A5512" w:rsidRPr="000A5512" w:rsidRDefault="000A5512" w:rsidP="000A5512">
      <w:pPr>
        <w:pStyle w:val="01TEXT"/>
        <w:jc w:val="both"/>
        <w:rPr>
          <w:sz w:val="20"/>
          <w:szCs w:val="20"/>
          <w:lang w:val="de-DE"/>
        </w:rPr>
      </w:pPr>
    </w:p>
    <w:p w:rsidR="000A5512" w:rsidRPr="000A5512" w:rsidRDefault="000A5512" w:rsidP="000A5512">
      <w:pPr>
        <w:pStyle w:val="01TEXT"/>
        <w:jc w:val="both"/>
        <w:rPr>
          <w:sz w:val="20"/>
          <w:szCs w:val="20"/>
          <w:lang w:val="de-DE"/>
        </w:rPr>
      </w:pPr>
      <w:r w:rsidRPr="000A5512">
        <w:rPr>
          <w:sz w:val="20"/>
          <w:szCs w:val="20"/>
          <w:lang w:val="de-DE"/>
        </w:rPr>
        <w:t xml:space="preserve">Die </w:t>
      </w:r>
      <w:proofErr w:type="spellStart"/>
      <w:r w:rsidRPr="000A5512">
        <w:rPr>
          <w:sz w:val="20"/>
          <w:szCs w:val="20"/>
          <w:lang w:val="de-DE"/>
        </w:rPr>
        <w:t>Abarth</w:t>
      </w:r>
      <w:proofErr w:type="spellEnd"/>
      <w:r w:rsidRPr="000A5512">
        <w:rPr>
          <w:sz w:val="20"/>
          <w:szCs w:val="20"/>
          <w:lang w:val="de-DE"/>
        </w:rPr>
        <w:t xml:space="preserve"> 124 Rally </w:t>
      </w:r>
      <w:proofErr w:type="spellStart"/>
      <w:r w:rsidRPr="000A5512">
        <w:rPr>
          <w:sz w:val="20"/>
          <w:szCs w:val="20"/>
          <w:lang w:val="de-DE"/>
        </w:rPr>
        <w:t>Trophy</w:t>
      </w:r>
      <w:proofErr w:type="spellEnd"/>
      <w:r w:rsidRPr="000A5512">
        <w:rPr>
          <w:sz w:val="20"/>
          <w:szCs w:val="20"/>
          <w:lang w:val="de-DE"/>
        </w:rPr>
        <w:t xml:space="preserve"> ergänzt die Rennserien, die </w:t>
      </w:r>
      <w:proofErr w:type="spellStart"/>
      <w:r w:rsidRPr="000A5512">
        <w:rPr>
          <w:sz w:val="20"/>
          <w:szCs w:val="20"/>
          <w:lang w:val="de-DE"/>
        </w:rPr>
        <w:t>Abarth</w:t>
      </w:r>
      <w:proofErr w:type="spellEnd"/>
      <w:r w:rsidRPr="000A5512">
        <w:rPr>
          <w:sz w:val="20"/>
          <w:szCs w:val="20"/>
          <w:lang w:val="de-DE"/>
        </w:rPr>
        <w:t xml:space="preserve"> seit Jahren mit großem Erfolg auf der Rundstrecke und im Rallyesport organisiert. So geht die </w:t>
      </w:r>
      <w:proofErr w:type="spellStart"/>
      <w:r w:rsidRPr="000A5512">
        <w:rPr>
          <w:sz w:val="20"/>
          <w:szCs w:val="20"/>
          <w:lang w:val="de-DE"/>
        </w:rPr>
        <w:t>Abarth</w:t>
      </w:r>
      <w:proofErr w:type="spellEnd"/>
      <w:r w:rsidRPr="000A5512">
        <w:rPr>
          <w:sz w:val="20"/>
          <w:szCs w:val="20"/>
          <w:lang w:val="de-DE"/>
        </w:rPr>
        <w:t xml:space="preserve"> </w:t>
      </w:r>
      <w:proofErr w:type="spellStart"/>
      <w:r w:rsidRPr="000A5512">
        <w:rPr>
          <w:sz w:val="20"/>
          <w:szCs w:val="20"/>
          <w:lang w:val="de-DE"/>
        </w:rPr>
        <w:t>Trophy</w:t>
      </w:r>
      <w:proofErr w:type="spellEnd"/>
      <w:r w:rsidRPr="000A5512">
        <w:rPr>
          <w:sz w:val="20"/>
          <w:szCs w:val="20"/>
          <w:lang w:val="de-DE"/>
        </w:rPr>
        <w:t xml:space="preserve"> bereits in ihre neunte Saison. 2017 sind in diesem Markenpokal für Tourenwagen der </w:t>
      </w:r>
      <w:proofErr w:type="spellStart"/>
      <w:r w:rsidRPr="000A5512">
        <w:rPr>
          <w:sz w:val="20"/>
          <w:szCs w:val="20"/>
          <w:lang w:val="de-DE"/>
        </w:rPr>
        <w:t>Abarth</w:t>
      </w:r>
      <w:proofErr w:type="spellEnd"/>
      <w:r w:rsidRPr="000A5512">
        <w:rPr>
          <w:sz w:val="20"/>
          <w:szCs w:val="20"/>
          <w:lang w:val="de-DE"/>
        </w:rPr>
        <w:t xml:space="preserve"> 695 </w:t>
      </w:r>
      <w:proofErr w:type="spellStart"/>
      <w:r w:rsidRPr="000A5512">
        <w:rPr>
          <w:sz w:val="20"/>
          <w:szCs w:val="20"/>
          <w:lang w:val="de-DE"/>
        </w:rPr>
        <w:t>Assetto</w:t>
      </w:r>
      <w:proofErr w:type="spellEnd"/>
      <w:r w:rsidRPr="000A5512">
        <w:rPr>
          <w:sz w:val="20"/>
          <w:szCs w:val="20"/>
          <w:lang w:val="de-DE"/>
        </w:rPr>
        <w:t xml:space="preserve"> </w:t>
      </w:r>
      <w:proofErr w:type="spellStart"/>
      <w:r w:rsidRPr="000A5512">
        <w:rPr>
          <w:sz w:val="20"/>
          <w:szCs w:val="20"/>
          <w:lang w:val="de-DE"/>
        </w:rPr>
        <w:t>Corse</w:t>
      </w:r>
      <w:proofErr w:type="spellEnd"/>
      <w:r w:rsidRPr="000A5512">
        <w:rPr>
          <w:sz w:val="20"/>
          <w:szCs w:val="20"/>
          <w:lang w:val="de-DE"/>
        </w:rPr>
        <w:t xml:space="preserve"> </w:t>
      </w:r>
      <w:proofErr w:type="spellStart"/>
      <w:r w:rsidRPr="000A5512">
        <w:rPr>
          <w:sz w:val="20"/>
          <w:szCs w:val="20"/>
          <w:lang w:val="de-DE"/>
        </w:rPr>
        <w:t>Evoluzione</w:t>
      </w:r>
      <w:proofErr w:type="spellEnd"/>
      <w:r w:rsidRPr="000A5512">
        <w:rPr>
          <w:sz w:val="20"/>
          <w:szCs w:val="20"/>
          <w:lang w:val="de-DE"/>
        </w:rPr>
        <w:t xml:space="preserve"> und der </w:t>
      </w:r>
      <w:proofErr w:type="spellStart"/>
      <w:r w:rsidRPr="000A5512">
        <w:rPr>
          <w:sz w:val="20"/>
          <w:szCs w:val="20"/>
          <w:lang w:val="de-DE"/>
        </w:rPr>
        <w:t>Abarth</w:t>
      </w:r>
      <w:proofErr w:type="spellEnd"/>
      <w:r w:rsidRPr="000A5512">
        <w:rPr>
          <w:sz w:val="20"/>
          <w:szCs w:val="20"/>
          <w:lang w:val="de-DE"/>
        </w:rPr>
        <w:t xml:space="preserve"> 595 OT teilnahmeberechtigt. Nähere Informationen zu allen </w:t>
      </w:r>
      <w:proofErr w:type="spellStart"/>
      <w:r w:rsidRPr="000A5512">
        <w:rPr>
          <w:sz w:val="20"/>
          <w:szCs w:val="20"/>
          <w:lang w:val="de-DE"/>
        </w:rPr>
        <w:t>Abarth</w:t>
      </w:r>
      <w:proofErr w:type="spellEnd"/>
      <w:r w:rsidRPr="000A5512">
        <w:rPr>
          <w:sz w:val="20"/>
          <w:szCs w:val="20"/>
          <w:lang w:val="de-DE"/>
        </w:rPr>
        <w:t xml:space="preserve"> Rennserien im Internet (www.racing.abarth.com). </w:t>
      </w:r>
    </w:p>
    <w:p w:rsidR="000A5512" w:rsidRPr="000A5512" w:rsidRDefault="000A5512" w:rsidP="000A5512">
      <w:pPr>
        <w:pStyle w:val="01TEXT"/>
        <w:jc w:val="both"/>
        <w:rPr>
          <w:sz w:val="20"/>
          <w:szCs w:val="20"/>
          <w:lang w:val="de-DE"/>
        </w:rPr>
      </w:pPr>
    </w:p>
    <w:p w:rsidR="000A5512" w:rsidRPr="000A5512" w:rsidRDefault="000A5512" w:rsidP="000A5512">
      <w:pPr>
        <w:pStyle w:val="01TEXT"/>
        <w:jc w:val="both"/>
        <w:rPr>
          <w:b/>
          <w:sz w:val="20"/>
          <w:szCs w:val="20"/>
          <w:lang w:val="en-US"/>
        </w:rPr>
      </w:pPr>
      <w:proofErr w:type="spellStart"/>
      <w:r w:rsidRPr="000A5512">
        <w:rPr>
          <w:b/>
          <w:sz w:val="20"/>
          <w:szCs w:val="20"/>
          <w:lang w:val="en-US"/>
        </w:rPr>
        <w:t>Infos</w:t>
      </w:r>
      <w:proofErr w:type="spellEnd"/>
      <w:r w:rsidRPr="000A5512">
        <w:rPr>
          <w:b/>
          <w:sz w:val="20"/>
          <w:szCs w:val="20"/>
          <w:lang w:val="en-US"/>
        </w:rPr>
        <w:t xml:space="preserve"> </w:t>
      </w:r>
      <w:proofErr w:type="spellStart"/>
      <w:r w:rsidRPr="000A5512">
        <w:rPr>
          <w:b/>
          <w:sz w:val="20"/>
          <w:szCs w:val="20"/>
          <w:lang w:val="en-US"/>
        </w:rPr>
        <w:t>Rallye</w:t>
      </w:r>
      <w:proofErr w:type="spellEnd"/>
      <w:r w:rsidRPr="000A5512">
        <w:rPr>
          <w:b/>
          <w:sz w:val="20"/>
          <w:szCs w:val="20"/>
          <w:lang w:val="en-US"/>
        </w:rPr>
        <w:t xml:space="preserve"> Monte Carlo 2017</w:t>
      </w:r>
    </w:p>
    <w:p w:rsidR="000A5512" w:rsidRPr="000A5512" w:rsidRDefault="000A5512" w:rsidP="000A5512">
      <w:pPr>
        <w:pStyle w:val="01TEXT"/>
        <w:jc w:val="both"/>
        <w:rPr>
          <w:b/>
          <w:sz w:val="20"/>
          <w:szCs w:val="20"/>
          <w:lang w:val="en-US"/>
        </w:rPr>
      </w:pPr>
    </w:p>
    <w:tbl>
      <w:tblPr>
        <w:tblStyle w:val="Tabellenraster"/>
        <w:tblW w:w="0" w:type="auto"/>
        <w:tblLook w:val="04A0" w:firstRow="1" w:lastRow="0" w:firstColumn="1" w:lastColumn="0" w:noHBand="0" w:noVBand="1"/>
      </w:tblPr>
      <w:tblGrid>
        <w:gridCol w:w="1422"/>
        <w:gridCol w:w="6969"/>
      </w:tblGrid>
      <w:tr w:rsidR="000A5512" w:rsidRPr="000A5512" w:rsidTr="000A5512">
        <w:tc>
          <w:tcPr>
            <w:tcW w:w="1422" w:type="dxa"/>
          </w:tcPr>
          <w:p w:rsidR="000A5512" w:rsidRPr="000A5512" w:rsidRDefault="000A5512" w:rsidP="000A5512">
            <w:pPr>
              <w:pStyle w:val="01TEXT"/>
              <w:jc w:val="both"/>
              <w:rPr>
                <w:sz w:val="20"/>
                <w:szCs w:val="20"/>
                <w:lang w:val="de-DE"/>
              </w:rPr>
            </w:pPr>
            <w:r w:rsidRPr="000A5512">
              <w:rPr>
                <w:sz w:val="20"/>
                <w:szCs w:val="20"/>
                <w:lang w:val="en-US"/>
              </w:rPr>
              <w:t xml:space="preserve">Start: </w:t>
            </w:r>
          </w:p>
        </w:tc>
        <w:tc>
          <w:tcPr>
            <w:tcW w:w="6969" w:type="dxa"/>
          </w:tcPr>
          <w:p w:rsidR="000A5512" w:rsidRPr="000A5512" w:rsidRDefault="000A5512" w:rsidP="000A5512">
            <w:pPr>
              <w:pStyle w:val="01TEXT"/>
              <w:jc w:val="both"/>
              <w:rPr>
                <w:sz w:val="20"/>
                <w:szCs w:val="20"/>
                <w:lang w:val="de-DE"/>
              </w:rPr>
            </w:pPr>
            <w:r w:rsidRPr="000A5512">
              <w:rPr>
                <w:sz w:val="20"/>
                <w:szCs w:val="20"/>
                <w:lang w:val="de-DE"/>
              </w:rPr>
              <w:t xml:space="preserve">Donnerstag, 19. Januar, 18:15 Uhr, Casino Monaco </w:t>
            </w:r>
          </w:p>
        </w:tc>
      </w:tr>
      <w:tr w:rsidR="000A5512" w:rsidRPr="000A5512" w:rsidTr="000A5512">
        <w:tc>
          <w:tcPr>
            <w:tcW w:w="1422" w:type="dxa"/>
          </w:tcPr>
          <w:p w:rsidR="0080519D" w:rsidRDefault="0080519D" w:rsidP="000A5512">
            <w:pPr>
              <w:pStyle w:val="01TEXT"/>
              <w:jc w:val="both"/>
              <w:rPr>
                <w:sz w:val="20"/>
                <w:szCs w:val="20"/>
                <w:lang w:val="de-DE"/>
              </w:rPr>
            </w:pPr>
          </w:p>
          <w:p w:rsidR="0080519D" w:rsidRDefault="0080519D" w:rsidP="000A5512">
            <w:pPr>
              <w:pStyle w:val="01TEXT"/>
              <w:jc w:val="both"/>
              <w:rPr>
                <w:sz w:val="20"/>
                <w:szCs w:val="20"/>
                <w:lang w:val="de-DE"/>
              </w:rPr>
            </w:pPr>
            <w:r>
              <w:rPr>
                <w:sz w:val="20"/>
                <w:szCs w:val="20"/>
                <w:lang w:val="de-DE"/>
              </w:rPr>
              <w:t>Programm:</w:t>
            </w:r>
          </w:p>
          <w:p w:rsidR="0080519D" w:rsidRPr="0080519D" w:rsidRDefault="0080519D" w:rsidP="000A5512">
            <w:pPr>
              <w:pStyle w:val="01TEXT"/>
              <w:jc w:val="both"/>
              <w:rPr>
                <w:sz w:val="20"/>
                <w:szCs w:val="20"/>
                <w:lang w:val="de-DE"/>
              </w:rPr>
            </w:pPr>
          </w:p>
        </w:tc>
        <w:tc>
          <w:tcPr>
            <w:tcW w:w="6969" w:type="dxa"/>
          </w:tcPr>
          <w:p w:rsidR="0080519D" w:rsidRDefault="000A5512" w:rsidP="000A5512">
            <w:pPr>
              <w:pStyle w:val="01TEXT"/>
              <w:jc w:val="both"/>
              <w:rPr>
                <w:sz w:val="20"/>
                <w:szCs w:val="20"/>
                <w:lang w:val="de-DE"/>
              </w:rPr>
            </w:pPr>
            <w:r w:rsidRPr="000A5512">
              <w:rPr>
                <w:sz w:val="20"/>
                <w:szCs w:val="20"/>
                <w:lang w:val="de-DE"/>
              </w:rPr>
              <w:t>17 Wertungsprüfungen über insgesamt 382 Kilometer</w:t>
            </w:r>
          </w:p>
          <w:p w:rsidR="0080519D" w:rsidRPr="000A5512" w:rsidRDefault="000A5512" w:rsidP="000A5512">
            <w:pPr>
              <w:pStyle w:val="01TEXT"/>
              <w:jc w:val="both"/>
              <w:rPr>
                <w:sz w:val="20"/>
                <w:szCs w:val="20"/>
                <w:lang w:val="de-DE"/>
              </w:rPr>
            </w:pPr>
            <w:r w:rsidRPr="000A5512">
              <w:rPr>
                <w:sz w:val="20"/>
                <w:szCs w:val="20"/>
                <w:lang w:val="de-DE"/>
              </w:rPr>
              <w:t>Gesamtstreckenlänge 1.409 Kilometer</w:t>
            </w:r>
            <w:bookmarkStart w:id="0" w:name="_GoBack"/>
            <w:bookmarkEnd w:id="0"/>
          </w:p>
        </w:tc>
      </w:tr>
      <w:tr w:rsidR="0080519D" w:rsidRPr="000A5512" w:rsidTr="000A5512">
        <w:tc>
          <w:tcPr>
            <w:tcW w:w="1422" w:type="dxa"/>
          </w:tcPr>
          <w:p w:rsidR="0080519D" w:rsidRPr="000A5512" w:rsidRDefault="0080519D" w:rsidP="000A5512">
            <w:pPr>
              <w:pStyle w:val="01TEXT"/>
              <w:jc w:val="both"/>
              <w:rPr>
                <w:sz w:val="20"/>
                <w:szCs w:val="20"/>
                <w:lang w:val="de-DE"/>
              </w:rPr>
            </w:pPr>
          </w:p>
        </w:tc>
        <w:tc>
          <w:tcPr>
            <w:tcW w:w="6969" w:type="dxa"/>
          </w:tcPr>
          <w:p w:rsidR="0080519D" w:rsidRPr="000A5512" w:rsidRDefault="0080519D" w:rsidP="000A5512">
            <w:pPr>
              <w:pStyle w:val="01TEXT"/>
              <w:jc w:val="both"/>
              <w:rPr>
                <w:sz w:val="20"/>
                <w:szCs w:val="20"/>
                <w:lang w:val="de-DE"/>
              </w:rPr>
            </w:pPr>
          </w:p>
        </w:tc>
      </w:tr>
      <w:tr w:rsidR="000A5512" w:rsidRPr="000A5512" w:rsidTr="000A5512">
        <w:tc>
          <w:tcPr>
            <w:tcW w:w="1422" w:type="dxa"/>
          </w:tcPr>
          <w:p w:rsidR="000A5512" w:rsidRPr="000A5512" w:rsidRDefault="000A5512" w:rsidP="000A5512">
            <w:pPr>
              <w:pStyle w:val="01TEXT"/>
              <w:jc w:val="both"/>
              <w:rPr>
                <w:sz w:val="20"/>
                <w:szCs w:val="20"/>
                <w:lang w:val="de-DE"/>
              </w:rPr>
            </w:pPr>
            <w:r w:rsidRPr="000A5512">
              <w:rPr>
                <w:sz w:val="20"/>
                <w:szCs w:val="20"/>
                <w:lang w:val="de-DE"/>
              </w:rPr>
              <w:t>Ziel:</w:t>
            </w:r>
          </w:p>
        </w:tc>
        <w:tc>
          <w:tcPr>
            <w:tcW w:w="6969" w:type="dxa"/>
          </w:tcPr>
          <w:p w:rsidR="000A5512" w:rsidRPr="000A5512" w:rsidRDefault="000A5512" w:rsidP="000A5512">
            <w:pPr>
              <w:pStyle w:val="01TEXT"/>
              <w:jc w:val="both"/>
              <w:rPr>
                <w:sz w:val="20"/>
                <w:szCs w:val="20"/>
                <w:lang w:val="de-DE"/>
              </w:rPr>
            </w:pPr>
            <w:r w:rsidRPr="000A5512">
              <w:rPr>
                <w:sz w:val="20"/>
                <w:szCs w:val="20"/>
                <w:lang w:val="de-DE"/>
              </w:rPr>
              <w:t>Sonntag, 22. Januar, 13:43 Uhr, Fürstenpalast Monaco</w:t>
            </w:r>
          </w:p>
        </w:tc>
      </w:tr>
      <w:tr w:rsidR="000A5512" w:rsidRPr="000A5512" w:rsidTr="000A5512">
        <w:tc>
          <w:tcPr>
            <w:tcW w:w="1422" w:type="dxa"/>
          </w:tcPr>
          <w:p w:rsidR="000A5512" w:rsidRDefault="000A5512" w:rsidP="000A5512">
            <w:pPr>
              <w:pStyle w:val="01TEXT"/>
              <w:jc w:val="both"/>
              <w:rPr>
                <w:sz w:val="20"/>
                <w:szCs w:val="20"/>
                <w:lang w:val="en-US"/>
              </w:rPr>
            </w:pPr>
            <w:proofErr w:type="spellStart"/>
            <w:r>
              <w:rPr>
                <w:sz w:val="20"/>
                <w:szCs w:val="20"/>
                <w:lang w:val="en-US"/>
              </w:rPr>
              <w:t>Tei</w:t>
            </w:r>
            <w:r w:rsidRPr="000A5512">
              <w:rPr>
                <w:sz w:val="20"/>
                <w:szCs w:val="20"/>
                <w:lang w:val="en-US"/>
              </w:rPr>
              <w:t>lnehmer</w:t>
            </w:r>
            <w:proofErr w:type="spellEnd"/>
            <w:r w:rsidRPr="000A5512">
              <w:rPr>
                <w:sz w:val="20"/>
                <w:szCs w:val="20"/>
                <w:lang w:val="en-US"/>
              </w:rPr>
              <w:t>:</w:t>
            </w:r>
          </w:p>
          <w:p w:rsidR="0080519D" w:rsidRDefault="0080519D" w:rsidP="000A5512">
            <w:pPr>
              <w:pStyle w:val="01TEXT"/>
              <w:jc w:val="both"/>
              <w:rPr>
                <w:sz w:val="20"/>
                <w:szCs w:val="20"/>
                <w:lang w:val="en-US"/>
              </w:rPr>
            </w:pPr>
          </w:p>
          <w:p w:rsidR="0080519D" w:rsidRDefault="0080519D" w:rsidP="000A5512">
            <w:pPr>
              <w:pStyle w:val="01TEXT"/>
              <w:jc w:val="both"/>
              <w:rPr>
                <w:sz w:val="20"/>
                <w:szCs w:val="20"/>
                <w:lang w:val="en-US"/>
              </w:rPr>
            </w:pPr>
          </w:p>
          <w:p w:rsidR="0080519D" w:rsidRPr="000A5512" w:rsidRDefault="0080519D" w:rsidP="000A5512">
            <w:pPr>
              <w:pStyle w:val="01TEXT"/>
              <w:jc w:val="both"/>
              <w:rPr>
                <w:sz w:val="20"/>
                <w:szCs w:val="20"/>
                <w:lang w:val="en-US"/>
              </w:rPr>
            </w:pPr>
          </w:p>
        </w:tc>
        <w:tc>
          <w:tcPr>
            <w:tcW w:w="6969" w:type="dxa"/>
          </w:tcPr>
          <w:p w:rsidR="000A5512" w:rsidRDefault="000A5512"/>
          <w:p w:rsidR="000A5512" w:rsidRDefault="000A5512"/>
          <w:tbl>
            <w:tblPr>
              <w:tblStyle w:val="Tabellenraster"/>
              <w:tblW w:w="0" w:type="auto"/>
              <w:tblLook w:val="04A0" w:firstRow="1" w:lastRow="0" w:firstColumn="1" w:lastColumn="0" w:noHBand="0" w:noVBand="1"/>
            </w:tblPr>
            <w:tblGrid>
              <w:gridCol w:w="845"/>
              <w:gridCol w:w="4395"/>
              <w:gridCol w:w="1718"/>
            </w:tblGrid>
            <w:tr w:rsidR="000A5512" w:rsidRPr="000A5512" w:rsidTr="00DC1D8F">
              <w:tc>
                <w:tcPr>
                  <w:tcW w:w="845" w:type="dxa"/>
                </w:tcPr>
                <w:p w:rsidR="000A5512" w:rsidRPr="000A5512" w:rsidRDefault="000A5512" w:rsidP="000A5512">
                  <w:pPr>
                    <w:pStyle w:val="01TEXT"/>
                    <w:jc w:val="both"/>
                    <w:rPr>
                      <w:sz w:val="20"/>
                      <w:szCs w:val="20"/>
                      <w:lang w:val="en-US"/>
                    </w:rPr>
                  </w:pPr>
                  <w:proofErr w:type="spellStart"/>
                  <w:r w:rsidRPr="000A5512">
                    <w:rPr>
                      <w:sz w:val="20"/>
                      <w:szCs w:val="20"/>
                      <w:lang w:val="en-US"/>
                    </w:rPr>
                    <w:t>Nr</w:t>
                  </w:r>
                  <w:proofErr w:type="spellEnd"/>
                  <w:r w:rsidRPr="000A5512">
                    <w:rPr>
                      <w:sz w:val="20"/>
                      <w:szCs w:val="20"/>
                      <w:lang w:val="en-US"/>
                    </w:rPr>
                    <w:t>. 21</w:t>
                  </w:r>
                </w:p>
              </w:tc>
              <w:tc>
                <w:tcPr>
                  <w:tcW w:w="4395" w:type="dxa"/>
                </w:tcPr>
                <w:p w:rsidR="000A5512" w:rsidRPr="000A5512" w:rsidRDefault="000A5512" w:rsidP="000A5512">
                  <w:pPr>
                    <w:pStyle w:val="01TEXT"/>
                    <w:jc w:val="both"/>
                    <w:rPr>
                      <w:sz w:val="20"/>
                      <w:szCs w:val="20"/>
                      <w:lang w:val="fr-FR"/>
                    </w:rPr>
                  </w:pPr>
                  <w:r w:rsidRPr="000A5512">
                    <w:rPr>
                      <w:sz w:val="20"/>
                      <w:szCs w:val="20"/>
                      <w:lang w:val="fr-FR"/>
                    </w:rPr>
                    <w:t xml:space="preserve">François </w:t>
                  </w:r>
                  <w:proofErr w:type="spellStart"/>
                  <w:r w:rsidRPr="000A5512">
                    <w:rPr>
                      <w:sz w:val="20"/>
                      <w:szCs w:val="20"/>
                      <w:lang w:val="fr-FR"/>
                    </w:rPr>
                    <w:t>Delecour</w:t>
                  </w:r>
                  <w:proofErr w:type="spellEnd"/>
                  <w:r w:rsidRPr="000A5512">
                    <w:rPr>
                      <w:sz w:val="20"/>
                      <w:szCs w:val="20"/>
                      <w:lang w:val="fr-FR"/>
                    </w:rPr>
                    <w:t xml:space="preserve">/Dominique </w:t>
                  </w:r>
                  <w:proofErr w:type="spellStart"/>
                  <w:r w:rsidRPr="000A5512">
                    <w:rPr>
                      <w:sz w:val="20"/>
                      <w:szCs w:val="20"/>
                      <w:lang w:val="fr-FR"/>
                    </w:rPr>
                    <w:t>Savignoni</w:t>
                  </w:r>
                  <w:proofErr w:type="spellEnd"/>
                  <w:r w:rsidRPr="000A5512">
                    <w:rPr>
                      <w:sz w:val="20"/>
                      <w:szCs w:val="20"/>
                      <w:lang w:val="fr-FR"/>
                    </w:rPr>
                    <w:t xml:space="preserve"> (F/F)</w:t>
                  </w:r>
                </w:p>
              </w:tc>
              <w:tc>
                <w:tcPr>
                  <w:tcW w:w="1718" w:type="dxa"/>
                </w:tcPr>
                <w:p w:rsidR="000A5512" w:rsidRPr="000A5512" w:rsidRDefault="000A5512" w:rsidP="000A5512">
                  <w:pPr>
                    <w:pStyle w:val="01TEXT"/>
                    <w:jc w:val="both"/>
                    <w:rPr>
                      <w:sz w:val="20"/>
                      <w:szCs w:val="20"/>
                      <w:lang w:val="en-US"/>
                    </w:rPr>
                  </w:pPr>
                  <w:proofErr w:type="spellStart"/>
                  <w:r w:rsidRPr="000A5512">
                    <w:rPr>
                      <w:sz w:val="20"/>
                      <w:szCs w:val="20"/>
                      <w:lang w:val="en-US"/>
                    </w:rPr>
                    <w:t>Abarth</w:t>
                  </w:r>
                  <w:proofErr w:type="spellEnd"/>
                  <w:r w:rsidRPr="000A5512">
                    <w:rPr>
                      <w:sz w:val="20"/>
                      <w:szCs w:val="20"/>
                      <w:lang w:val="en-US"/>
                    </w:rPr>
                    <w:t xml:space="preserve"> 124 Rally</w:t>
                  </w:r>
                </w:p>
              </w:tc>
            </w:tr>
            <w:tr w:rsidR="000A5512" w:rsidRPr="000A5512" w:rsidTr="00DC1D8F">
              <w:tc>
                <w:tcPr>
                  <w:tcW w:w="845" w:type="dxa"/>
                </w:tcPr>
                <w:p w:rsidR="000A5512" w:rsidRPr="000A5512" w:rsidRDefault="000A5512" w:rsidP="000A5512">
                  <w:pPr>
                    <w:pStyle w:val="01TEXT"/>
                    <w:jc w:val="both"/>
                    <w:rPr>
                      <w:sz w:val="20"/>
                      <w:szCs w:val="20"/>
                      <w:lang w:val="en-US"/>
                    </w:rPr>
                  </w:pPr>
                  <w:proofErr w:type="spellStart"/>
                  <w:r w:rsidRPr="000A5512">
                    <w:rPr>
                      <w:sz w:val="20"/>
                      <w:szCs w:val="20"/>
                      <w:lang w:val="en-US"/>
                    </w:rPr>
                    <w:t>Nr</w:t>
                  </w:r>
                  <w:proofErr w:type="spellEnd"/>
                  <w:r w:rsidRPr="000A5512">
                    <w:rPr>
                      <w:sz w:val="20"/>
                      <w:szCs w:val="20"/>
                      <w:lang w:val="en-US"/>
                    </w:rPr>
                    <w:t>. 25</w:t>
                  </w:r>
                </w:p>
              </w:tc>
              <w:tc>
                <w:tcPr>
                  <w:tcW w:w="4395" w:type="dxa"/>
                </w:tcPr>
                <w:p w:rsidR="000A5512" w:rsidRPr="000A5512" w:rsidRDefault="000A5512" w:rsidP="000A5512">
                  <w:pPr>
                    <w:pStyle w:val="01TEXT"/>
                    <w:jc w:val="both"/>
                    <w:rPr>
                      <w:sz w:val="20"/>
                      <w:szCs w:val="20"/>
                    </w:rPr>
                  </w:pPr>
                  <w:r w:rsidRPr="000A5512">
                    <w:rPr>
                      <w:sz w:val="20"/>
                      <w:szCs w:val="20"/>
                    </w:rPr>
                    <w:t xml:space="preserve">Fabio </w:t>
                  </w:r>
                  <w:proofErr w:type="spellStart"/>
                  <w:r w:rsidRPr="000A5512">
                    <w:rPr>
                      <w:sz w:val="20"/>
                      <w:szCs w:val="20"/>
                    </w:rPr>
                    <w:t>Andolfi</w:t>
                  </w:r>
                  <w:proofErr w:type="spellEnd"/>
                  <w:r w:rsidRPr="000A5512">
                    <w:rPr>
                      <w:sz w:val="20"/>
                      <w:szCs w:val="20"/>
                    </w:rPr>
                    <w:t>/Manuel Fenoli (I/I)</w:t>
                  </w:r>
                </w:p>
              </w:tc>
              <w:tc>
                <w:tcPr>
                  <w:tcW w:w="1718" w:type="dxa"/>
                </w:tcPr>
                <w:p w:rsidR="000A5512" w:rsidRPr="000A5512" w:rsidRDefault="000A5512" w:rsidP="000A5512">
                  <w:pPr>
                    <w:pStyle w:val="01TEXT"/>
                    <w:jc w:val="both"/>
                    <w:rPr>
                      <w:sz w:val="20"/>
                      <w:szCs w:val="20"/>
                      <w:lang w:val="en-US"/>
                    </w:rPr>
                  </w:pPr>
                  <w:proofErr w:type="spellStart"/>
                  <w:r w:rsidRPr="000A5512">
                    <w:rPr>
                      <w:sz w:val="20"/>
                      <w:szCs w:val="20"/>
                      <w:lang w:val="en-US"/>
                    </w:rPr>
                    <w:t>Abarth</w:t>
                  </w:r>
                  <w:proofErr w:type="spellEnd"/>
                  <w:r w:rsidRPr="000A5512">
                    <w:rPr>
                      <w:sz w:val="20"/>
                      <w:szCs w:val="20"/>
                      <w:lang w:val="en-US"/>
                    </w:rPr>
                    <w:t xml:space="preserve"> 124 Rally</w:t>
                  </w:r>
                </w:p>
              </w:tc>
            </w:tr>
            <w:tr w:rsidR="000A5512" w:rsidRPr="000A5512" w:rsidTr="00DC1D8F">
              <w:tc>
                <w:tcPr>
                  <w:tcW w:w="845" w:type="dxa"/>
                </w:tcPr>
                <w:p w:rsidR="000A5512" w:rsidRPr="000A5512" w:rsidRDefault="000A5512" w:rsidP="000A5512">
                  <w:pPr>
                    <w:pStyle w:val="01TEXT"/>
                    <w:jc w:val="both"/>
                    <w:rPr>
                      <w:sz w:val="20"/>
                      <w:szCs w:val="20"/>
                      <w:lang w:val="en-US"/>
                    </w:rPr>
                  </w:pPr>
                  <w:proofErr w:type="spellStart"/>
                  <w:r w:rsidRPr="000A5512">
                    <w:rPr>
                      <w:sz w:val="20"/>
                      <w:szCs w:val="20"/>
                      <w:lang w:val="en-US"/>
                    </w:rPr>
                    <w:t>Nr</w:t>
                  </w:r>
                  <w:proofErr w:type="spellEnd"/>
                  <w:r w:rsidRPr="000A5512">
                    <w:rPr>
                      <w:sz w:val="20"/>
                      <w:szCs w:val="20"/>
                      <w:lang w:val="en-US"/>
                    </w:rPr>
                    <w:t>. 27</w:t>
                  </w:r>
                </w:p>
              </w:tc>
              <w:tc>
                <w:tcPr>
                  <w:tcW w:w="4395" w:type="dxa"/>
                </w:tcPr>
                <w:p w:rsidR="000A5512" w:rsidRPr="000A5512" w:rsidRDefault="000A5512" w:rsidP="000A5512">
                  <w:pPr>
                    <w:pStyle w:val="01TEXT"/>
                    <w:jc w:val="both"/>
                    <w:rPr>
                      <w:sz w:val="20"/>
                      <w:szCs w:val="20"/>
                    </w:rPr>
                  </w:pPr>
                  <w:r w:rsidRPr="000A5512">
                    <w:rPr>
                      <w:sz w:val="20"/>
                      <w:szCs w:val="20"/>
                    </w:rPr>
                    <w:t xml:space="preserve">Gabriele </w:t>
                  </w:r>
                  <w:proofErr w:type="spellStart"/>
                  <w:r w:rsidRPr="000A5512">
                    <w:rPr>
                      <w:sz w:val="20"/>
                      <w:szCs w:val="20"/>
                    </w:rPr>
                    <w:t>Noberascu</w:t>
                  </w:r>
                  <w:proofErr w:type="spellEnd"/>
                  <w:r w:rsidRPr="000A5512">
                    <w:rPr>
                      <w:sz w:val="20"/>
                      <w:szCs w:val="20"/>
                    </w:rPr>
                    <w:t>/Daniele Michi (I/I)</w:t>
                  </w:r>
                </w:p>
              </w:tc>
              <w:tc>
                <w:tcPr>
                  <w:tcW w:w="1718" w:type="dxa"/>
                </w:tcPr>
                <w:p w:rsidR="000A5512" w:rsidRPr="000A5512" w:rsidRDefault="000A5512" w:rsidP="000A5512">
                  <w:pPr>
                    <w:pStyle w:val="01TEXT"/>
                    <w:jc w:val="both"/>
                    <w:rPr>
                      <w:sz w:val="20"/>
                      <w:szCs w:val="20"/>
                      <w:lang w:val="en-US"/>
                    </w:rPr>
                  </w:pPr>
                  <w:proofErr w:type="spellStart"/>
                  <w:r w:rsidRPr="000A5512">
                    <w:rPr>
                      <w:sz w:val="20"/>
                      <w:szCs w:val="20"/>
                      <w:lang w:val="en-US"/>
                    </w:rPr>
                    <w:t>Abarth</w:t>
                  </w:r>
                  <w:proofErr w:type="spellEnd"/>
                  <w:r w:rsidRPr="000A5512">
                    <w:rPr>
                      <w:sz w:val="20"/>
                      <w:szCs w:val="20"/>
                      <w:lang w:val="en-US"/>
                    </w:rPr>
                    <w:t xml:space="preserve"> 124 Rally</w:t>
                  </w:r>
                </w:p>
              </w:tc>
            </w:tr>
          </w:tbl>
          <w:p w:rsidR="000A5512" w:rsidRPr="000A5512" w:rsidRDefault="000A5512" w:rsidP="000A5512">
            <w:pPr>
              <w:pStyle w:val="01TEXT"/>
              <w:jc w:val="both"/>
              <w:rPr>
                <w:sz w:val="20"/>
                <w:szCs w:val="20"/>
                <w:lang w:val="en-US"/>
              </w:rPr>
            </w:pPr>
            <w:r w:rsidRPr="000A5512">
              <w:rPr>
                <w:sz w:val="20"/>
                <w:szCs w:val="20"/>
                <w:lang w:val="en-US"/>
              </w:rPr>
              <w:tab/>
            </w:r>
            <w:r w:rsidRPr="000A5512">
              <w:rPr>
                <w:sz w:val="20"/>
                <w:szCs w:val="20"/>
                <w:lang w:val="en-US"/>
              </w:rPr>
              <w:tab/>
            </w:r>
            <w:r w:rsidRPr="000A5512">
              <w:rPr>
                <w:sz w:val="20"/>
                <w:szCs w:val="20"/>
                <w:lang w:val="en-US"/>
              </w:rPr>
              <w:tab/>
            </w:r>
            <w:r w:rsidRPr="000A5512">
              <w:rPr>
                <w:sz w:val="20"/>
                <w:szCs w:val="20"/>
                <w:lang w:val="en-US"/>
              </w:rPr>
              <w:tab/>
            </w:r>
          </w:p>
        </w:tc>
      </w:tr>
    </w:tbl>
    <w:p w:rsidR="00D236B4" w:rsidRPr="00D762C7" w:rsidRDefault="00D236B4" w:rsidP="00EA4B86">
      <w:pPr>
        <w:pStyle w:val="01TEXT"/>
        <w:jc w:val="both"/>
        <w:rPr>
          <w:rFonts w:cs="Arial"/>
          <w:sz w:val="20"/>
          <w:szCs w:val="20"/>
          <w:lang w:val="de-DE"/>
        </w:rPr>
      </w:pPr>
    </w:p>
    <w:p w:rsidR="0033267A" w:rsidRDefault="0033267A" w:rsidP="002C407B">
      <w:pPr>
        <w:spacing w:line="360" w:lineRule="auto"/>
        <w:jc w:val="both"/>
        <w:rPr>
          <w:sz w:val="22"/>
          <w:szCs w:val="20"/>
          <w:lang w:val="de-AT"/>
        </w:rPr>
      </w:pPr>
    </w:p>
    <w:p w:rsidR="002C407B" w:rsidRDefault="002C407B" w:rsidP="002C407B">
      <w:pPr>
        <w:pStyle w:val="01TEXT"/>
        <w:rPr>
          <w:rFonts w:asciiTheme="majorHAnsi" w:hAnsiTheme="majorHAnsi" w:cstheme="majorHAnsi"/>
          <w:sz w:val="22"/>
          <w:szCs w:val="22"/>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 xml:space="preserve">Andreas </w:t>
      </w:r>
      <w:proofErr w:type="spellStart"/>
      <w:r w:rsidRPr="00A2130B">
        <w:rPr>
          <w:rFonts w:ascii="Arial" w:hAnsi="Arial"/>
          <w:i w:val="0"/>
          <w:szCs w:val="16"/>
          <w:lang w:val="de-AT"/>
        </w:rPr>
        <w:t>Blecha</w:t>
      </w:r>
      <w:proofErr w:type="spellEnd"/>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Abarth</w:t>
      </w:r>
      <w:proofErr w:type="spellEnd"/>
      <w:r w:rsidRPr="00D236B4">
        <w:rPr>
          <w:rFonts w:ascii="Arial" w:hAnsi="Arial"/>
          <w:i w:val="0"/>
          <w:szCs w:val="16"/>
          <w:lang w:val="de-AT"/>
        </w:rPr>
        <w:t xml:space="preserve"> Presse im Web: </w:t>
      </w:r>
      <w:hyperlink r:id="rId14" w:history="1">
        <w:r w:rsidRPr="00D236B4">
          <w:rPr>
            <w:rStyle w:val="Hyperlink"/>
            <w:rFonts w:ascii="Arial" w:hAnsi="Arial"/>
            <w:i w:val="0"/>
            <w:szCs w:val="16"/>
            <w:lang w:val="de-AT"/>
          </w:rPr>
          <w:t>www.abarthpress.at</w:t>
        </w:r>
      </w:hyperlink>
    </w:p>
    <w:p w:rsidR="003C51C9" w:rsidRDefault="003C51C9"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0A5512">
      <w:pPr>
        <w:spacing w:line="360" w:lineRule="atLeast"/>
        <w:rPr>
          <w:b/>
          <w:sz w:val="22"/>
          <w:szCs w:val="22"/>
          <w:lang w:val="de-DE"/>
        </w:rPr>
      </w:pPr>
    </w:p>
    <w:p w:rsidR="000A5512" w:rsidRDefault="000A5512" w:rsidP="000A5512">
      <w:pPr>
        <w:spacing w:line="360" w:lineRule="atLeast"/>
        <w:rPr>
          <w:b/>
          <w:sz w:val="22"/>
          <w:szCs w:val="22"/>
          <w:lang w:val="de-DE"/>
        </w:rPr>
      </w:pPr>
    </w:p>
    <w:p w:rsidR="000A5512" w:rsidRPr="00364349" w:rsidRDefault="000A5512" w:rsidP="000A5512">
      <w:pPr>
        <w:spacing w:line="360" w:lineRule="atLeast"/>
        <w:rPr>
          <w:b/>
          <w:sz w:val="10"/>
          <w:szCs w:val="10"/>
          <w:lang w:val="de-DE"/>
        </w:rPr>
      </w:pPr>
      <w:r w:rsidRPr="000A4CA2">
        <w:rPr>
          <w:b/>
          <w:sz w:val="22"/>
          <w:szCs w:val="22"/>
          <w:lang w:val="de-DE"/>
        </w:rPr>
        <w:t xml:space="preserve">Technische Daten </w:t>
      </w:r>
      <w:proofErr w:type="spellStart"/>
      <w:r w:rsidRPr="000A4CA2">
        <w:rPr>
          <w:b/>
          <w:sz w:val="22"/>
          <w:szCs w:val="22"/>
          <w:lang w:val="de-DE"/>
        </w:rPr>
        <w:t>Abarth</w:t>
      </w:r>
      <w:proofErr w:type="spellEnd"/>
      <w:r w:rsidRPr="000A4CA2">
        <w:rPr>
          <w:b/>
          <w:sz w:val="22"/>
          <w:szCs w:val="22"/>
          <w:lang w:val="de-DE"/>
        </w:rPr>
        <w:t xml:space="preserve"> 124 Rally R-GT </w:t>
      </w:r>
      <w:r>
        <w:rPr>
          <w:b/>
          <w:sz w:val="22"/>
          <w:szCs w:val="22"/>
          <w:lang w:val="de-DE"/>
        </w:rPr>
        <w:br/>
      </w:r>
    </w:p>
    <w:tbl>
      <w:tblPr>
        <w:tblStyle w:val="Tabellenraster"/>
        <w:tblW w:w="0" w:type="auto"/>
        <w:tblLook w:val="04A0" w:firstRow="1" w:lastRow="0" w:firstColumn="1" w:lastColumn="0" w:noHBand="0" w:noVBand="1"/>
      </w:tblPr>
      <w:tblGrid>
        <w:gridCol w:w="2268"/>
        <w:gridCol w:w="6123"/>
      </w:tblGrid>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Motor</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 xml:space="preserve">Reihenvierzylinder </w:t>
            </w:r>
            <w:proofErr w:type="spellStart"/>
            <w:r w:rsidRPr="000A5512">
              <w:rPr>
                <w:sz w:val="20"/>
                <w:szCs w:val="20"/>
                <w:lang w:val="de-DE"/>
              </w:rPr>
              <w:t>Abarth</w:t>
            </w:r>
            <w:proofErr w:type="spellEnd"/>
            <w:r w:rsidRPr="000A5512">
              <w:rPr>
                <w:sz w:val="20"/>
                <w:szCs w:val="20"/>
                <w:lang w:val="de-DE"/>
              </w:rPr>
              <w:t xml:space="preserve"> </w:t>
            </w:r>
            <w:proofErr w:type="spellStart"/>
            <w:r w:rsidRPr="000A5512">
              <w:rPr>
                <w:sz w:val="20"/>
                <w:szCs w:val="20"/>
                <w:lang w:val="de-DE"/>
              </w:rPr>
              <w:t>Bialbero</w:t>
            </w:r>
            <w:proofErr w:type="spellEnd"/>
            <w:r w:rsidRPr="000A5512">
              <w:rPr>
                <w:sz w:val="20"/>
                <w:szCs w:val="20"/>
                <w:lang w:val="de-DE"/>
              </w:rPr>
              <w:t xml:space="preserve">, vorne längs eingebaut, </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Benzin-Direkteinspritzung, Turbolader, zwei obenliegende Nockenwellen,</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 xml:space="preserve">vier Ventile pro Zylinder, variable Ventilsteuerung </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Hubraum</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ca. 1.800 cm3</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Höchstleistung</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 xml:space="preserve">ca. 220 kW(300 PS) </w:t>
            </w:r>
            <w:proofErr w:type="spellStart"/>
            <w:r w:rsidRPr="000A5512">
              <w:rPr>
                <w:sz w:val="20"/>
                <w:szCs w:val="20"/>
                <w:lang w:val="de-DE"/>
              </w:rPr>
              <w:t>bei</w:t>
            </w:r>
            <w:proofErr w:type="spellEnd"/>
            <w:r w:rsidRPr="000A5512">
              <w:rPr>
                <w:sz w:val="20"/>
                <w:szCs w:val="20"/>
                <w:lang w:val="de-DE"/>
              </w:rPr>
              <w:t xml:space="preserve"> 6.500 min-1</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Kraftübertragung</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Hinterradantrieb mit mechanischem Sperrdifferenzial,</w:t>
            </w:r>
          </w:p>
          <w:p w:rsidR="000A5512" w:rsidRPr="000A5512" w:rsidRDefault="000A5512" w:rsidP="000A5512">
            <w:pPr>
              <w:pStyle w:val="01TEXT"/>
              <w:jc w:val="both"/>
              <w:rPr>
                <w:sz w:val="20"/>
                <w:szCs w:val="20"/>
                <w:lang w:val="de-DE"/>
              </w:rPr>
            </w:pPr>
            <w:r w:rsidRPr="000A5512">
              <w:rPr>
                <w:sz w:val="20"/>
                <w:szCs w:val="20"/>
                <w:lang w:val="de-DE"/>
              </w:rPr>
              <w:t>sequenziell über Schaltwippen am Lenkrad betätigtes Sechsganggetriebe</w:t>
            </w:r>
          </w:p>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Radaufhängung/</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vorne doppelte Querlenker, hinten Multilink-Achse, vorne und hinten</w:t>
            </w: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Fahrwerk</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austauschbarer Kurvenstabilisator (verschiedene Durchmesser),</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einstellbare Stoßdämpfer und Federn</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Lenkung</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elektrisch unterstützte Servolenkung</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Bremsen</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 xml:space="preserve">vorne: innenbelüftete Scheiben mit 355 mm Durchmesser, </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Schwimmsättel mit vier Bremskolben,</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hinten: innenbelüftete Scheiben mit 320 mm Durchmesser,</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Schwimmsättel mit vier Bremskolben</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Räder</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Leichtmetall-Felgen, Größe 8,0 x 18 Zoll</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r w:rsidR="000A5512" w:rsidRPr="000A5512" w:rsidTr="00DC1D8F">
        <w:tc>
          <w:tcPr>
            <w:tcW w:w="2268" w:type="dxa"/>
          </w:tcPr>
          <w:p w:rsidR="000A5512" w:rsidRPr="000A5512" w:rsidRDefault="000A5512" w:rsidP="000A5512">
            <w:pPr>
              <w:pStyle w:val="01TEXT"/>
              <w:jc w:val="both"/>
              <w:rPr>
                <w:sz w:val="20"/>
                <w:szCs w:val="20"/>
                <w:lang w:val="de-DE"/>
              </w:rPr>
            </w:pPr>
            <w:r w:rsidRPr="000A5512">
              <w:rPr>
                <w:sz w:val="20"/>
                <w:szCs w:val="20"/>
                <w:lang w:val="de-DE"/>
              </w:rPr>
              <w:t>Gewicht:</w:t>
            </w:r>
          </w:p>
        </w:tc>
        <w:tc>
          <w:tcPr>
            <w:tcW w:w="6123" w:type="dxa"/>
          </w:tcPr>
          <w:p w:rsidR="000A5512" w:rsidRPr="000A5512" w:rsidRDefault="000A5512" w:rsidP="000A5512">
            <w:pPr>
              <w:pStyle w:val="01TEXT"/>
              <w:jc w:val="both"/>
              <w:rPr>
                <w:sz w:val="20"/>
                <w:szCs w:val="20"/>
                <w:lang w:val="de-DE"/>
              </w:rPr>
            </w:pPr>
            <w:r w:rsidRPr="000A5512">
              <w:rPr>
                <w:sz w:val="20"/>
                <w:szCs w:val="20"/>
                <w:lang w:val="de-DE"/>
              </w:rPr>
              <w:t xml:space="preserve">1.000 kg </w:t>
            </w:r>
          </w:p>
        </w:tc>
      </w:tr>
      <w:tr w:rsidR="000A5512" w:rsidRPr="000A5512" w:rsidTr="00DC1D8F">
        <w:tc>
          <w:tcPr>
            <w:tcW w:w="2268" w:type="dxa"/>
          </w:tcPr>
          <w:p w:rsidR="000A5512" w:rsidRPr="000A5512" w:rsidRDefault="000A5512" w:rsidP="000A5512">
            <w:pPr>
              <w:pStyle w:val="01TEXT"/>
              <w:jc w:val="both"/>
              <w:rPr>
                <w:sz w:val="20"/>
                <w:szCs w:val="20"/>
                <w:lang w:val="de-DE"/>
              </w:rPr>
            </w:pPr>
          </w:p>
        </w:tc>
        <w:tc>
          <w:tcPr>
            <w:tcW w:w="6123" w:type="dxa"/>
          </w:tcPr>
          <w:p w:rsidR="000A5512" w:rsidRPr="000A5512" w:rsidRDefault="000A5512" w:rsidP="000A5512">
            <w:pPr>
              <w:pStyle w:val="01TEXT"/>
              <w:jc w:val="both"/>
              <w:rPr>
                <w:sz w:val="20"/>
                <w:szCs w:val="20"/>
                <w:lang w:val="de-DE"/>
              </w:rPr>
            </w:pPr>
          </w:p>
        </w:tc>
      </w:tr>
    </w:tbl>
    <w:p w:rsidR="000A5512" w:rsidRPr="000A5512" w:rsidRDefault="000A5512" w:rsidP="000A5512">
      <w:pPr>
        <w:pStyle w:val="01TEXT"/>
        <w:jc w:val="both"/>
        <w:rPr>
          <w:sz w:val="20"/>
          <w:szCs w:val="20"/>
        </w:rPr>
      </w:pPr>
    </w:p>
    <w:p w:rsidR="000A5512" w:rsidRPr="000A5512" w:rsidRDefault="000A5512" w:rsidP="000A5512">
      <w:pPr>
        <w:pStyle w:val="01TEXT"/>
        <w:jc w:val="both"/>
        <w:rPr>
          <w:sz w:val="20"/>
          <w:szCs w:val="20"/>
          <w:lang w:val="de-DE"/>
        </w:rPr>
      </w:pPr>
    </w:p>
    <w:sectPr w:rsidR="000A5512" w:rsidRPr="000A5512"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80519D">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80519D">
              <w:rPr>
                <w:bCs/>
                <w:noProof/>
                <w:sz w:val="16"/>
                <w:szCs w:val="16"/>
              </w:rPr>
              <w:t>3</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80519D"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2A105ED9" wp14:editId="5113723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72126BF8" wp14:editId="47C4F2D1">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9A42127" wp14:editId="5898BE3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76C63724" wp14:editId="2D3E674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4E0BCFCD" wp14:editId="362FC53D">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1AE7FDD" wp14:editId="7E6C1EC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14E645F6" wp14:editId="6116BDB7">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4078FD08" wp14:editId="7C8FF6CA">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A39C0"/>
    <w:rsid w:val="000A5512"/>
    <w:rsid w:val="000D0B84"/>
    <w:rsid w:val="001904A6"/>
    <w:rsid w:val="001B0116"/>
    <w:rsid w:val="001C3943"/>
    <w:rsid w:val="001E7430"/>
    <w:rsid w:val="00207230"/>
    <w:rsid w:val="002C407B"/>
    <w:rsid w:val="0031428B"/>
    <w:rsid w:val="00325A18"/>
    <w:rsid w:val="0033267A"/>
    <w:rsid w:val="003C51C9"/>
    <w:rsid w:val="00476638"/>
    <w:rsid w:val="00476659"/>
    <w:rsid w:val="00512F6C"/>
    <w:rsid w:val="0057604F"/>
    <w:rsid w:val="005D504E"/>
    <w:rsid w:val="006063C2"/>
    <w:rsid w:val="006C0530"/>
    <w:rsid w:val="006C47AC"/>
    <w:rsid w:val="007368CD"/>
    <w:rsid w:val="0073719D"/>
    <w:rsid w:val="007915C4"/>
    <w:rsid w:val="0080519D"/>
    <w:rsid w:val="00823063"/>
    <w:rsid w:val="00844FCD"/>
    <w:rsid w:val="00854C81"/>
    <w:rsid w:val="008C7FCF"/>
    <w:rsid w:val="008D56BD"/>
    <w:rsid w:val="008E190A"/>
    <w:rsid w:val="00923D53"/>
    <w:rsid w:val="009277D5"/>
    <w:rsid w:val="00947B73"/>
    <w:rsid w:val="009C15EB"/>
    <w:rsid w:val="009E02CE"/>
    <w:rsid w:val="00A2130B"/>
    <w:rsid w:val="00A22170"/>
    <w:rsid w:val="00A74748"/>
    <w:rsid w:val="00B03822"/>
    <w:rsid w:val="00B37B17"/>
    <w:rsid w:val="00B56F3A"/>
    <w:rsid w:val="00CD6363"/>
    <w:rsid w:val="00D236B4"/>
    <w:rsid w:val="00D762C7"/>
    <w:rsid w:val="00D9276F"/>
    <w:rsid w:val="00E161CC"/>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a634c490-1755-4076-9393-5b23b42d2cb1"/>
    <ds:schemaRef ds:uri="http://purl.org/dc/dcmitype/"/>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457C7CA-85A2-495F-AA31-B8E23390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3</Pages>
  <Words>788</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5270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2</cp:revision>
  <cp:lastPrinted>2016-01-12T18:59:00Z</cp:lastPrinted>
  <dcterms:created xsi:type="dcterms:W3CDTF">2017-01-12T12:51:00Z</dcterms:created>
  <dcterms:modified xsi:type="dcterms:W3CDTF">2017-01-12T12:51:00Z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